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AD" w:rsidRDefault="009D0112" w:rsidP="00A04FB1">
      <w:pPr>
        <w:spacing w:line="360" w:lineRule="atLeast"/>
        <w:rPr>
          <w:rFonts w:cs="Arial"/>
          <w:b/>
          <w:szCs w:val="24"/>
        </w:rPr>
      </w:pPr>
      <w:r w:rsidRPr="00EE4978">
        <w:rPr>
          <w:rFonts w:cs="Arial"/>
          <w:b/>
          <w:szCs w:val="24"/>
        </w:rPr>
        <w:t xml:space="preserve">Merkblatt </w:t>
      </w:r>
      <w:r w:rsidR="00FA66AD">
        <w:rPr>
          <w:rFonts w:cs="Arial"/>
          <w:b/>
          <w:szCs w:val="24"/>
        </w:rPr>
        <w:t>für</w:t>
      </w:r>
    </w:p>
    <w:p w:rsidR="00FA66AD" w:rsidRPr="00FA66AD" w:rsidRDefault="00FA66AD" w:rsidP="00FA66AD">
      <w:pPr>
        <w:pStyle w:val="Listenabsatz"/>
        <w:numPr>
          <w:ilvl w:val="0"/>
          <w:numId w:val="9"/>
        </w:numPr>
        <w:spacing w:line="360" w:lineRule="atLeast"/>
        <w:rPr>
          <w:rFonts w:cs="Arial"/>
          <w:szCs w:val="24"/>
        </w:rPr>
      </w:pPr>
      <w:r>
        <w:rPr>
          <w:rFonts w:cs="Arial"/>
          <w:b/>
          <w:szCs w:val="24"/>
        </w:rPr>
        <w:t>Schulpartnerschaften beruflicher Schulen mit Israel</w:t>
      </w:r>
    </w:p>
    <w:p w:rsidR="00F24477" w:rsidRPr="00FA66AD" w:rsidRDefault="00FA66AD" w:rsidP="00FA66AD">
      <w:pPr>
        <w:pStyle w:val="Listenabsatz"/>
        <w:numPr>
          <w:ilvl w:val="0"/>
          <w:numId w:val="9"/>
        </w:numPr>
        <w:spacing w:line="360" w:lineRule="atLeast"/>
        <w:rPr>
          <w:rFonts w:cs="Arial"/>
          <w:szCs w:val="24"/>
        </w:rPr>
      </w:pPr>
      <w:r>
        <w:rPr>
          <w:rFonts w:cs="Arial"/>
          <w:b/>
          <w:szCs w:val="24"/>
        </w:rPr>
        <w:t>Maßnahmen beruflicher Schulen im Rahmen von SCORA</w:t>
      </w:r>
    </w:p>
    <w:p w:rsidR="00A04FB1" w:rsidRPr="00446EF5" w:rsidRDefault="00A04FB1" w:rsidP="00446EF5">
      <w:pPr>
        <w:spacing w:line="360" w:lineRule="atLeast"/>
        <w:jc w:val="right"/>
        <w:rPr>
          <w:rFonts w:cs="Arial"/>
          <w:i/>
          <w:szCs w:val="24"/>
        </w:rPr>
      </w:pPr>
      <w:r w:rsidRPr="00446EF5">
        <w:rPr>
          <w:rFonts w:cs="Arial"/>
          <w:i/>
          <w:szCs w:val="24"/>
        </w:rPr>
        <w:t xml:space="preserve">Stand: </w:t>
      </w:r>
      <w:r w:rsidR="00BE6141" w:rsidRPr="00446EF5">
        <w:rPr>
          <w:rFonts w:cs="Arial"/>
          <w:i/>
          <w:szCs w:val="24"/>
        </w:rPr>
        <w:t>01</w:t>
      </w:r>
      <w:r w:rsidR="00F24477" w:rsidRPr="00446EF5">
        <w:rPr>
          <w:rFonts w:cs="Arial"/>
          <w:i/>
          <w:szCs w:val="24"/>
        </w:rPr>
        <w:t>.0</w:t>
      </w:r>
      <w:r w:rsidR="00FA66AD" w:rsidRPr="00446EF5">
        <w:rPr>
          <w:rFonts w:cs="Arial"/>
          <w:i/>
          <w:szCs w:val="24"/>
        </w:rPr>
        <w:t>4</w:t>
      </w:r>
      <w:r w:rsidR="00F24477" w:rsidRPr="00446EF5">
        <w:rPr>
          <w:rFonts w:cs="Arial"/>
          <w:i/>
          <w:szCs w:val="24"/>
        </w:rPr>
        <w:t>.202</w:t>
      </w:r>
      <w:r w:rsidR="00BE6141" w:rsidRPr="00446EF5">
        <w:rPr>
          <w:rFonts w:cs="Arial"/>
          <w:i/>
          <w:szCs w:val="24"/>
        </w:rPr>
        <w:t>2</w:t>
      </w:r>
    </w:p>
    <w:p w:rsidR="00F93487" w:rsidRPr="00C01E78" w:rsidRDefault="00F93487" w:rsidP="00FA28FA">
      <w:pPr>
        <w:spacing w:line="360" w:lineRule="atLeast"/>
        <w:rPr>
          <w:szCs w:val="24"/>
        </w:rPr>
      </w:pPr>
    </w:p>
    <w:p w:rsidR="00D27929" w:rsidRPr="00C01E78" w:rsidRDefault="00D27929" w:rsidP="00095699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Worum geht es?</w:t>
      </w:r>
    </w:p>
    <w:p w:rsidR="00FA66AD" w:rsidRPr="00FA66AD" w:rsidRDefault="00FA66AD" w:rsidP="00FA66AD">
      <w:pPr>
        <w:spacing w:line="360" w:lineRule="atLeast"/>
        <w:ind w:left="360"/>
      </w:pPr>
      <w:r>
        <w:t>Das Land Baden-Württemberg fördert</w:t>
      </w:r>
      <w:r>
        <w:t xml:space="preserve"> Partnerschaftsmaßnahmen und </w:t>
      </w:r>
      <w:r>
        <w:t>Schulaktivitäten</w:t>
      </w:r>
      <w:r>
        <w:t xml:space="preserve"> mit Israel im Rahmen des </w:t>
      </w:r>
      <w:r>
        <w:t xml:space="preserve">Förderprogrammes </w:t>
      </w:r>
      <w:r w:rsidRPr="00266C02">
        <w:rPr>
          <w:i/>
        </w:rPr>
        <w:t>„Schulpartnerschaften mit Israel“</w:t>
      </w:r>
      <w:r>
        <w:t>.</w:t>
      </w:r>
      <w:r>
        <w:t xml:space="preserve"> </w:t>
      </w:r>
      <w:r w:rsidRPr="00FA66AD">
        <w:rPr>
          <w:rFonts w:cs="Arial"/>
          <w:szCs w:val="24"/>
        </w:rPr>
        <w:t xml:space="preserve">Vor dem Hintergrund eines zunehmenden Antisemitismus bieten Schulaktivitäten und </w:t>
      </w:r>
    </w:p>
    <w:p w:rsidR="00FA66AD" w:rsidRDefault="00FA66AD" w:rsidP="00FA66AD">
      <w:pPr>
        <w:spacing w:line="360" w:lineRule="atLeast"/>
        <w:ind w:left="360"/>
        <w:rPr>
          <w:rFonts w:cs="Arial"/>
          <w:szCs w:val="24"/>
        </w:rPr>
      </w:pPr>
      <w:r w:rsidRPr="00FA66AD">
        <w:rPr>
          <w:rFonts w:cs="Arial"/>
          <w:szCs w:val="24"/>
        </w:rPr>
        <w:t>-partnerschaften eine gute Möglichkeit, Vorurteile abzubauen und den modernen Staat Israel positiv erfahrbar zu machen. Die gemeinsame Zusammenarbeit an Schul- und Unterrichtsprojekten erleichtert es den Jugendlichen, miteinander in Kontakt zu kommen und kulturelle Unterschiede kennen und schätzen zu lernen.</w:t>
      </w:r>
    </w:p>
    <w:p w:rsidR="00790BC9" w:rsidRPr="00C01E78" w:rsidRDefault="00790BC9" w:rsidP="00FA66AD">
      <w:pPr>
        <w:spacing w:line="360" w:lineRule="atLeast"/>
        <w:ind w:left="360"/>
        <w:rPr>
          <w:rFonts w:cs="Arial"/>
          <w:szCs w:val="24"/>
        </w:rPr>
      </w:pPr>
    </w:p>
    <w:p w:rsidR="00BE6141" w:rsidRDefault="0059653D" w:rsidP="00095699">
      <w:pPr>
        <w:spacing w:line="360" w:lineRule="atLeast"/>
        <w:ind w:left="360"/>
        <w:rPr>
          <w:rFonts w:cs="Arial"/>
          <w:szCs w:val="24"/>
        </w:rPr>
      </w:pPr>
      <w:r>
        <w:rPr>
          <w:rFonts w:cs="Arial"/>
          <w:szCs w:val="24"/>
        </w:rPr>
        <w:t>Im Rahmen des Förderprogrammes sind folgende Förderungen möglich:</w:t>
      </w:r>
    </w:p>
    <w:p w:rsidR="0059653D" w:rsidRDefault="0059653D" w:rsidP="00095699">
      <w:pPr>
        <w:spacing w:line="360" w:lineRule="atLeast"/>
        <w:ind w:left="360"/>
        <w:rPr>
          <w:rFonts w:cs="Arial"/>
          <w:szCs w:val="24"/>
        </w:rPr>
      </w:pPr>
    </w:p>
    <w:p w:rsidR="0059653D" w:rsidRDefault="0059653D" w:rsidP="0059653D">
      <w:pPr>
        <w:pStyle w:val="Listenabsatz"/>
        <w:numPr>
          <w:ilvl w:val="0"/>
          <w:numId w:val="4"/>
        </w:numPr>
        <w:spacing w:line="360" w:lineRule="atLeast"/>
        <w:rPr>
          <w:rFonts w:cs="Arial"/>
          <w:szCs w:val="24"/>
        </w:rPr>
      </w:pPr>
      <w:r>
        <w:rPr>
          <w:rFonts w:cs="Arial"/>
          <w:b/>
          <w:szCs w:val="24"/>
        </w:rPr>
        <w:t>Schulp</w:t>
      </w:r>
      <w:r w:rsidR="00BE6141" w:rsidRPr="0059653D">
        <w:rPr>
          <w:rFonts w:cs="Arial"/>
          <w:b/>
          <w:szCs w:val="24"/>
        </w:rPr>
        <w:t>artnerschaften</w:t>
      </w:r>
      <w:r w:rsidR="00BE6141" w:rsidRPr="0059653D">
        <w:rPr>
          <w:rFonts w:cs="Arial"/>
          <w:szCs w:val="24"/>
        </w:rPr>
        <w:t xml:space="preserve"> beruflicher Schulen </w:t>
      </w:r>
      <w:r w:rsidR="001A6105" w:rsidRPr="0059653D">
        <w:rPr>
          <w:rFonts w:cs="Arial"/>
          <w:b/>
          <w:szCs w:val="24"/>
        </w:rPr>
        <w:t xml:space="preserve">mit Israel </w:t>
      </w:r>
      <w:r>
        <w:rPr>
          <w:rFonts w:cs="Arial"/>
          <w:szCs w:val="24"/>
        </w:rPr>
        <w:t>(Mobilitätsmaßnahmen)</w:t>
      </w:r>
    </w:p>
    <w:p w:rsidR="00B86DFA" w:rsidRPr="001A6105" w:rsidRDefault="00B86DFA" w:rsidP="00B86DFA">
      <w:pPr>
        <w:pStyle w:val="Listenabsatz"/>
        <w:numPr>
          <w:ilvl w:val="0"/>
          <w:numId w:val="8"/>
        </w:numPr>
        <w:spacing w:line="360" w:lineRule="atLeast"/>
        <w:ind w:left="1066" w:hanging="357"/>
        <w:rPr>
          <w:szCs w:val="24"/>
        </w:rPr>
      </w:pPr>
      <w:r w:rsidRPr="001A6105">
        <w:rPr>
          <w:szCs w:val="24"/>
        </w:rPr>
        <w:t>Gefördert werden Schulpartnersc</w:t>
      </w:r>
      <w:r>
        <w:rPr>
          <w:szCs w:val="24"/>
        </w:rPr>
        <w:t xml:space="preserve">haften beruflicher Schulen </w:t>
      </w:r>
      <w:r w:rsidRPr="001A6105">
        <w:rPr>
          <w:szCs w:val="24"/>
        </w:rPr>
        <w:t xml:space="preserve">mit Israel sowie Aktivitäten zur Anbahnung und Durchführung solcher Partnerschaften. </w:t>
      </w:r>
    </w:p>
    <w:p w:rsidR="00B86DFA" w:rsidRPr="001A6105" w:rsidRDefault="00B86DFA" w:rsidP="00B86DFA">
      <w:pPr>
        <w:pStyle w:val="Listenabsatz"/>
        <w:numPr>
          <w:ilvl w:val="0"/>
          <w:numId w:val="8"/>
        </w:numPr>
        <w:spacing w:line="360" w:lineRule="atLeast"/>
        <w:ind w:left="1066" w:hanging="357"/>
      </w:pPr>
      <w:r w:rsidRPr="001A6105">
        <w:t>Im Rahmen des Programmes können auf Antrag sowohl Mobilitätsmaßnahmen baden-württembergischer Schulen nach Israel als auch Gegenbesuche israelischer Partnerschulen in Baden-Württemberg gefördert werden.</w:t>
      </w:r>
    </w:p>
    <w:p w:rsidR="00B86DFA" w:rsidRDefault="00B86DFA" w:rsidP="00B86DFA">
      <w:pPr>
        <w:pStyle w:val="Listenabsatz"/>
        <w:numPr>
          <w:ilvl w:val="0"/>
          <w:numId w:val="8"/>
        </w:numPr>
        <w:spacing w:line="360" w:lineRule="atLeast"/>
        <w:ind w:left="1066" w:hanging="357"/>
      </w:pPr>
      <w:r w:rsidRPr="001A6105">
        <w:t>Förderfähig sind ebenso Maßnahmen zur Anbahnung von Partnerschaften mit israelischen Schulen, z.B. Reise- und Übernachtungskosten für beteiligte Lehrkräfte, Kosten für die Gestaltung von Informations- und Projekttagen im Rahmen von bestehenden oder geplanten Schulpartnerschaften.</w:t>
      </w:r>
    </w:p>
    <w:p w:rsidR="00B86DFA" w:rsidRDefault="00B86DFA" w:rsidP="00B86DFA">
      <w:pPr>
        <w:pStyle w:val="Listenabsatz"/>
        <w:numPr>
          <w:ilvl w:val="0"/>
          <w:numId w:val="8"/>
        </w:numPr>
        <w:spacing w:line="360" w:lineRule="atLeast"/>
        <w:ind w:left="1066" w:hanging="357"/>
      </w:pPr>
      <w:r>
        <w:t xml:space="preserve">Bei Partnerschaftsbesuchen im Rahmen des SCORA-Projekts können Reisen nach Israel mit € 250,00 pro Teilnehmendem gefördert werden. </w:t>
      </w:r>
    </w:p>
    <w:p w:rsidR="00B86DFA" w:rsidRDefault="00B86DFA" w:rsidP="00B86DFA">
      <w:pPr>
        <w:pStyle w:val="Listenabsatz"/>
        <w:spacing w:line="360" w:lineRule="atLeast"/>
        <w:ind w:left="360"/>
        <w:rPr>
          <w:rFonts w:cs="Arial"/>
          <w:szCs w:val="24"/>
        </w:rPr>
      </w:pPr>
    </w:p>
    <w:p w:rsidR="00767853" w:rsidRPr="001A6105" w:rsidRDefault="0059653D" w:rsidP="0059653D">
      <w:pPr>
        <w:pStyle w:val="Listenabsatz"/>
        <w:numPr>
          <w:ilvl w:val="0"/>
          <w:numId w:val="4"/>
        </w:num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Maßnahmen beruflicher Schulen im Rahmen des Projekts </w:t>
      </w:r>
      <w:r w:rsidRPr="0059653D">
        <w:rPr>
          <w:rFonts w:cs="Arial"/>
          <w:b/>
          <w:szCs w:val="24"/>
        </w:rPr>
        <w:t xml:space="preserve">„SCORA - Schools </w:t>
      </w:r>
      <w:proofErr w:type="spellStart"/>
      <w:r w:rsidRPr="0059653D">
        <w:rPr>
          <w:rFonts w:cs="Arial"/>
          <w:b/>
          <w:szCs w:val="24"/>
        </w:rPr>
        <w:t>opposing</w:t>
      </w:r>
      <w:proofErr w:type="spellEnd"/>
      <w:r w:rsidRPr="0059653D">
        <w:rPr>
          <w:rFonts w:cs="Arial"/>
          <w:b/>
          <w:szCs w:val="24"/>
        </w:rPr>
        <w:t xml:space="preserve"> </w:t>
      </w:r>
      <w:proofErr w:type="spellStart"/>
      <w:r w:rsidRPr="0059653D">
        <w:rPr>
          <w:rFonts w:cs="Arial"/>
          <w:b/>
          <w:szCs w:val="24"/>
        </w:rPr>
        <w:t>Racism</w:t>
      </w:r>
      <w:proofErr w:type="spellEnd"/>
      <w:r w:rsidRPr="0059653D">
        <w:rPr>
          <w:rFonts w:cs="Arial"/>
          <w:b/>
          <w:szCs w:val="24"/>
        </w:rPr>
        <w:t xml:space="preserve"> </w:t>
      </w:r>
      <w:proofErr w:type="spellStart"/>
      <w:r w:rsidRPr="0059653D">
        <w:rPr>
          <w:rFonts w:cs="Arial"/>
          <w:b/>
          <w:szCs w:val="24"/>
        </w:rPr>
        <w:t>and</w:t>
      </w:r>
      <w:proofErr w:type="spellEnd"/>
      <w:r w:rsidRPr="0059653D">
        <w:rPr>
          <w:rFonts w:cs="Arial"/>
          <w:b/>
          <w:szCs w:val="24"/>
        </w:rPr>
        <w:t xml:space="preserve"> </w:t>
      </w:r>
      <w:proofErr w:type="spellStart"/>
      <w:r w:rsidRPr="0059653D">
        <w:rPr>
          <w:rFonts w:cs="Arial"/>
          <w:b/>
          <w:szCs w:val="24"/>
        </w:rPr>
        <w:t>Antisemitism</w:t>
      </w:r>
      <w:proofErr w:type="spellEnd"/>
      <w:r w:rsidRPr="0059653D">
        <w:rPr>
          <w:rFonts w:cs="Arial"/>
          <w:b/>
          <w:szCs w:val="24"/>
        </w:rPr>
        <w:t>“</w:t>
      </w:r>
      <w:r w:rsidRPr="001A6105">
        <w:rPr>
          <w:rFonts w:cs="Arial"/>
          <w:szCs w:val="24"/>
        </w:rPr>
        <w:t xml:space="preserve"> </w:t>
      </w:r>
    </w:p>
    <w:p w:rsidR="00446EF5" w:rsidRDefault="00457269" w:rsidP="00446EF5">
      <w:pPr>
        <w:pStyle w:val="Listenabsatz"/>
        <w:numPr>
          <w:ilvl w:val="0"/>
          <w:numId w:val="8"/>
        </w:numPr>
        <w:spacing w:line="360" w:lineRule="atLeast"/>
        <w:ind w:left="1066" w:hanging="357"/>
      </w:pPr>
      <w:r>
        <w:t xml:space="preserve">Berufliche </w:t>
      </w:r>
      <w:r w:rsidR="00446EF5">
        <w:t>Schulen, die am Projekt SCORA teilnehmen, erhalten eine Förderung für durchgeführte Maßnahmen innerhalb des Programmes (z. B. Informationsveranstaltungen, Workshops, Projekttage, Israeltage an der Schule</w:t>
      </w:r>
      <w:r>
        <w:t xml:space="preserve"> usw.</w:t>
      </w:r>
      <w:r w:rsidR="00446EF5">
        <w:t>)</w:t>
      </w:r>
    </w:p>
    <w:p w:rsidR="00BE6141" w:rsidRPr="00446EF5" w:rsidRDefault="00BE6141" w:rsidP="00446EF5">
      <w:pPr>
        <w:spacing w:line="360" w:lineRule="atLeast"/>
        <w:ind w:left="348"/>
        <w:outlineLvl w:val="0"/>
        <w:rPr>
          <w:b/>
          <w:color w:val="0000FF"/>
          <w:szCs w:val="24"/>
        </w:rPr>
      </w:pPr>
    </w:p>
    <w:p w:rsidR="00D27929" w:rsidRPr="00C01E78" w:rsidRDefault="00D27929" w:rsidP="00FA28FA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Welche beruflichen Schulen</w:t>
      </w:r>
      <w:r w:rsidR="00F50421" w:rsidRPr="00C01E78">
        <w:rPr>
          <w:b/>
          <w:color w:val="0000FF"/>
          <w:szCs w:val="24"/>
        </w:rPr>
        <w:t>/Schularten</w:t>
      </w:r>
      <w:r w:rsidRPr="00C01E78">
        <w:rPr>
          <w:b/>
          <w:color w:val="0000FF"/>
          <w:szCs w:val="24"/>
        </w:rPr>
        <w:t xml:space="preserve"> können sich beteiligen?</w:t>
      </w:r>
    </w:p>
    <w:p w:rsidR="00E82E6D" w:rsidRDefault="00790BC9" w:rsidP="00095699">
      <w:pPr>
        <w:spacing w:line="360" w:lineRule="atLeast"/>
        <w:ind w:left="708"/>
        <w:rPr>
          <w:rFonts w:cs="Arial"/>
          <w:szCs w:val="24"/>
        </w:rPr>
      </w:pPr>
      <w:r>
        <w:rPr>
          <w:rFonts w:cs="Arial"/>
          <w:szCs w:val="24"/>
        </w:rPr>
        <w:t>Für die Förderung</w:t>
      </w:r>
      <w:r w:rsidR="00A71CB1" w:rsidRPr="00C01E78">
        <w:rPr>
          <w:rFonts w:cs="Arial"/>
          <w:szCs w:val="24"/>
        </w:rPr>
        <w:t xml:space="preserve"> können sich alle öffentlichen beruflichen Schulen</w:t>
      </w:r>
      <w:r w:rsidR="00731AE4" w:rsidRPr="00C01E78">
        <w:rPr>
          <w:rFonts w:cs="Arial"/>
          <w:szCs w:val="24"/>
        </w:rPr>
        <w:t xml:space="preserve"> Baden-Württembergs </w:t>
      </w:r>
      <w:r w:rsidR="00A71CB1" w:rsidRPr="00C01E78">
        <w:rPr>
          <w:rFonts w:cs="Arial"/>
          <w:szCs w:val="24"/>
        </w:rPr>
        <w:t>beteiligen.</w:t>
      </w:r>
    </w:p>
    <w:p w:rsidR="00D27929" w:rsidRPr="00C01E78" w:rsidRDefault="00D27929" w:rsidP="00FA28FA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Wie wird die Maßnahme umgesetzt?</w:t>
      </w:r>
    </w:p>
    <w:p w:rsidR="00017C52" w:rsidRPr="001A6105" w:rsidRDefault="00017C52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EE4978">
        <w:rPr>
          <w:rFonts w:cs="Arial"/>
          <w:szCs w:val="24"/>
        </w:rPr>
        <w:t xml:space="preserve">Der Antrag auf Förderung ist an das </w:t>
      </w:r>
      <w:r w:rsidR="00F24477">
        <w:rPr>
          <w:rFonts w:cs="Arial"/>
          <w:szCs w:val="24"/>
          <w:u w:val="single"/>
        </w:rPr>
        <w:t xml:space="preserve">Zentrum für Schulqualität und Lehrerbildung </w:t>
      </w:r>
      <w:r w:rsidR="00F24477" w:rsidRPr="001A6105">
        <w:rPr>
          <w:rFonts w:cs="Arial"/>
          <w:szCs w:val="24"/>
          <w:u w:val="single"/>
        </w:rPr>
        <w:t>(ZSL, Referat 45)</w:t>
      </w:r>
      <w:r w:rsidR="00F24477" w:rsidRPr="001A6105">
        <w:rPr>
          <w:rFonts w:cs="Arial"/>
          <w:szCs w:val="24"/>
        </w:rPr>
        <w:t xml:space="preserve"> </w:t>
      </w:r>
      <w:r w:rsidRPr="001A6105">
        <w:rPr>
          <w:rFonts w:cs="Arial"/>
          <w:szCs w:val="24"/>
        </w:rPr>
        <w:t>zu richten.</w:t>
      </w:r>
    </w:p>
    <w:p w:rsidR="00046C2B" w:rsidRPr="001A6105" w:rsidRDefault="00C86768" w:rsidP="00767853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1A6105">
        <w:rPr>
          <w:rFonts w:cs="Arial"/>
          <w:szCs w:val="24"/>
        </w:rPr>
        <w:lastRenderedPageBreak/>
        <w:t xml:space="preserve">Antragsschluss </w:t>
      </w:r>
      <w:r w:rsidR="001A6105" w:rsidRPr="001A6105">
        <w:rPr>
          <w:rFonts w:cs="Arial"/>
          <w:szCs w:val="24"/>
        </w:rPr>
        <w:t xml:space="preserve">für den Förderzeitraum 2022 </w:t>
      </w:r>
      <w:r w:rsidRPr="001A6105">
        <w:rPr>
          <w:rFonts w:cs="Arial"/>
          <w:szCs w:val="24"/>
        </w:rPr>
        <w:t xml:space="preserve">ist der </w:t>
      </w:r>
      <w:r w:rsidR="001A6105" w:rsidRPr="001A6105">
        <w:rPr>
          <w:rFonts w:cs="Arial"/>
          <w:szCs w:val="24"/>
        </w:rPr>
        <w:t>01</w:t>
      </w:r>
      <w:r w:rsidR="00017C52" w:rsidRPr="001A6105">
        <w:rPr>
          <w:rFonts w:cs="Arial"/>
          <w:szCs w:val="24"/>
        </w:rPr>
        <w:t xml:space="preserve">. </w:t>
      </w:r>
      <w:r w:rsidR="001A6105" w:rsidRPr="001A6105">
        <w:rPr>
          <w:rFonts w:cs="Arial"/>
          <w:szCs w:val="24"/>
        </w:rPr>
        <w:t>November 2022 (Ausschlussfrist).</w:t>
      </w:r>
    </w:p>
    <w:p w:rsidR="00EE3A97" w:rsidRPr="00884069" w:rsidRDefault="00095699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>D</w:t>
      </w:r>
      <w:r w:rsidR="00C86768" w:rsidRPr="00884069">
        <w:rPr>
          <w:rFonts w:cs="Arial"/>
          <w:szCs w:val="24"/>
        </w:rPr>
        <w:t xml:space="preserve">ie eingereichten </w:t>
      </w:r>
      <w:r w:rsidR="00790BC9">
        <w:rPr>
          <w:rFonts w:cs="Arial"/>
          <w:szCs w:val="24"/>
        </w:rPr>
        <w:t>Förderanträge</w:t>
      </w:r>
      <w:r w:rsidR="00017C52" w:rsidRPr="00EE4978">
        <w:rPr>
          <w:rFonts w:cs="Arial"/>
          <w:szCs w:val="24"/>
        </w:rPr>
        <w:t xml:space="preserve"> </w:t>
      </w:r>
      <w:r w:rsidRPr="00884069">
        <w:rPr>
          <w:rFonts w:cs="Arial"/>
          <w:szCs w:val="24"/>
        </w:rPr>
        <w:t xml:space="preserve">werden </w:t>
      </w:r>
      <w:r w:rsidR="00790BC9">
        <w:rPr>
          <w:rFonts w:cs="Arial"/>
          <w:szCs w:val="24"/>
        </w:rPr>
        <w:t>vom Zentrum für Schulqualität und Lehrerbildung Baden-Württemberg geprüft</w:t>
      </w:r>
      <w:r w:rsidR="00C86768" w:rsidRPr="00884069">
        <w:rPr>
          <w:rFonts w:cs="Arial"/>
          <w:szCs w:val="24"/>
        </w:rPr>
        <w:t xml:space="preserve">. </w:t>
      </w:r>
      <w:bookmarkStart w:id="0" w:name="_GoBack"/>
      <w:bookmarkEnd w:id="0"/>
      <w:r w:rsidR="00790BC9">
        <w:rPr>
          <w:rFonts w:cs="Arial"/>
          <w:szCs w:val="24"/>
        </w:rPr>
        <w:t>D</w:t>
      </w:r>
      <w:r w:rsidR="00273683" w:rsidRPr="00884069">
        <w:rPr>
          <w:rFonts w:cs="Arial"/>
          <w:szCs w:val="24"/>
        </w:rPr>
        <w:t>ie Schulen</w:t>
      </w:r>
      <w:r w:rsidR="00790BC9">
        <w:rPr>
          <w:rFonts w:cs="Arial"/>
          <w:szCs w:val="24"/>
        </w:rPr>
        <w:t xml:space="preserve"> erhalten</w:t>
      </w:r>
      <w:r w:rsidR="00273683" w:rsidRPr="00884069">
        <w:rPr>
          <w:rFonts w:cs="Arial"/>
          <w:szCs w:val="24"/>
        </w:rPr>
        <w:t xml:space="preserve"> schriftlich Bescheid darüber</w:t>
      </w:r>
      <w:r w:rsidR="00017C52" w:rsidRPr="00EE4978">
        <w:rPr>
          <w:rFonts w:cs="Arial"/>
          <w:szCs w:val="24"/>
        </w:rPr>
        <w:t>,</w:t>
      </w:r>
      <w:r w:rsidR="00273683" w:rsidRPr="00884069">
        <w:rPr>
          <w:rFonts w:cs="Arial"/>
          <w:szCs w:val="24"/>
        </w:rPr>
        <w:t xml:space="preserve"> ob und ggf. in welcher Höhe das Projekt im laufenden Jahr gefördert werden kann. </w:t>
      </w:r>
      <w:r w:rsidR="00A531D8" w:rsidRPr="00EE4978">
        <w:rPr>
          <w:rFonts w:cs="Arial"/>
          <w:szCs w:val="24"/>
        </w:rPr>
        <w:t>Ein Rechtsanspruch auf Förderung besteht nicht.</w:t>
      </w:r>
    </w:p>
    <w:p w:rsidR="00046C2B" w:rsidRPr="00884069" w:rsidRDefault="00C86768" w:rsidP="00095699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>Die</w:t>
      </w:r>
      <w:r w:rsidR="00046C2B" w:rsidRPr="00884069">
        <w:rPr>
          <w:rFonts w:cs="Arial"/>
          <w:szCs w:val="24"/>
        </w:rPr>
        <w:t xml:space="preserve"> Abrechnung </w:t>
      </w:r>
      <w:r w:rsidR="00017C52" w:rsidRPr="00EE4978">
        <w:rPr>
          <w:rFonts w:cs="Arial"/>
          <w:szCs w:val="24"/>
        </w:rPr>
        <w:t xml:space="preserve">soll </w:t>
      </w:r>
      <w:r w:rsidR="00046C2B" w:rsidRPr="00884069">
        <w:rPr>
          <w:rFonts w:cs="Arial"/>
          <w:szCs w:val="24"/>
        </w:rPr>
        <w:t>innerhalb von vier</w:t>
      </w:r>
      <w:r w:rsidRPr="00EE4978">
        <w:rPr>
          <w:rFonts w:cs="Arial"/>
          <w:szCs w:val="24"/>
        </w:rPr>
        <w:t xml:space="preserve"> Schulwochen nach Abschluss des Pr</w:t>
      </w:r>
      <w:r w:rsidRPr="00884069">
        <w:rPr>
          <w:rFonts w:cs="Arial"/>
          <w:szCs w:val="24"/>
        </w:rPr>
        <w:t>ojektes</w:t>
      </w:r>
      <w:r w:rsidR="00E82E6D" w:rsidRPr="00884069">
        <w:rPr>
          <w:rFonts w:cs="Arial"/>
          <w:szCs w:val="24"/>
        </w:rPr>
        <w:t xml:space="preserve">, jedoch </w:t>
      </w:r>
      <w:r w:rsidR="00273683" w:rsidRPr="00EE4978">
        <w:rPr>
          <w:rFonts w:cs="Arial"/>
          <w:szCs w:val="24"/>
        </w:rPr>
        <w:t xml:space="preserve">spätestens </w:t>
      </w:r>
      <w:r w:rsidR="00E82E6D" w:rsidRPr="00EE4978">
        <w:rPr>
          <w:rFonts w:cs="Arial"/>
          <w:szCs w:val="24"/>
        </w:rPr>
        <w:t xml:space="preserve">am 1. </w:t>
      </w:r>
      <w:r w:rsidR="001A5122">
        <w:rPr>
          <w:rFonts w:cs="Arial"/>
          <w:szCs w:val="24"/>
        </w:rPr>
        <w:t>Dez</w:t>
      </w:r>
      <w:r w:rsidR="00E82E6D" w:rsidRPr="00EE4978">
        <w:rPr>
          <w:rFonts w:cs="Arial"/>
          <w:szCs w:val="24"/>
        </w:rPr>
        <w:t xml:space="preserve">ember </w:t>
      </w:r>
      <w:r w:rsidR="00017C52" w:rsidRPr="00EE4978">
        <w:rPr>
          <w:rFonts w:cs="Arial"/>
          <w:szCs w:val="24"/>
        </w:rPr>
        <w:t>des Jahres, in dem die Maßnahme umgesetzt wird,</w:t>
      </w:r>
      <w:r w:rsidR="00273683" w:rsidRPr="00884069">
        <w:rPr>
          <w:rFonts w:cs="Arial"/>
          <w:szCs w:val="24"/>
        </w:rPr>
        <w:t xml:space="preserve"> </w:t>
      </w:r>
      <w:r w:rsidRPr="00884069">
        <w:rPr>
          <w:rFonts w:cs="Arial"/>
          <w:szCs w:val="24"/>
        </w:rPr>
        <w:t xml:space="preserve">unter Vorlage von Originalrechnungen und einer Teilnehmerliste </w:t>
      </w:r>
      <w:r w:rsidR="00095699" w:rsidRPr="00884069">
        <w:rPr>
          <w:rFonts w:cs="Arial"/>
          <w:szCs w:val="24"/>
        </w:rPr>
        <w:t xml:space="preserve">der Kostenstelle des </w:t>
      </w:r>
      <w:r w:rsidR="002B7BA9" w:rsidRPr="00EE4978">
        <w:rPr>
          <w:rFonts w:cs="Arial"/>
          <w:szCs w:val="24"/>
        </w:rPr>
        <w:t xml:space="preserve">jeweils </w:t>
      </w:r>
      <w:r w:rsidR="00095699" w:rsidRPr="00884069">
        <w:rPr>
          <w:rFonts w:cs="Arial"/>
          <w:szCs w:val="24"/>
        </w:rPr>
        <w:t xml:space="preserve">zuständigen </w:t>
      </w:r>
      <w:r w:rsidR="00095699" w:rsidRPr="00BE6141">
        <w:rPr>
          <w:rFonts w:cs="Arial"/>
          <w:szCs w:val="24"/>
        </w:rPr>
        <w:t>Regierungspräsidiums</w:t>
      </w:r>
      <w:r w:rsidR="00727523" w:rsidRPr="00884069">
        <w:rPr>
          <w:rFonts w:cs="Arial"/>
          <w:szCs w:val="24"/>
        </w:rPr>
        <w:t xml:space="preserve"> vorgelegt werden</w:t>
      </w:r>
      <w:r w:rsidRPr="00884069">
        <w:rPr>
          <w:rFonts w:cs="Arial"/>
          <w:szCs w:val="24"/>
        </w:rPr>
        <w:t xml:space="preserve">. </w:t>
      </w:r>
    </w:p>
    <w:p w:rsidR="00E82E6D" w:rsidRPr="00884069" w:rsidRDefault="00C86768" w:rsidP="00FA28FA">
      <w:pPr>
        <w:numPr>
          <w:ilvl w:val="0"/>
          <w:numId w:val="6"/>
        </w:numPr>
        <w:spacing w:line="360" w:lineRule="atLeast"/>
        <w:rPr>
          <w:rFonts w:cs="Arial"/>
          <w:szCs w:val="24"/>
        </w:rPr>
      </w:pPr>
      <w:r w:rsidRPr="00884069">
        <w:rPr>
          <w:rFonts w:cs="Arial"/>
          <w:szCs w:val="24"/>
        </w:rPr>
        <w:t xml:space="preserve">Eine Doppelförderung </w:t>
      </w:r>
      <w:r w:rsidR="00E82E6D" w:rsidRPr="00884069">
        <w:rPr>
          <w:rFonts w:cs="Arial"/>
          <w:szCs w:val="24"/>
        </w:rPr>
        <w:t xml:space="preserve">pro Maßnahme </w:t>
      </w:r>
      <w:r w:rsidR="00303C21">
        <w:rPr>
          <w:rFonts w:cs="Arial"/>
          <w:szCs w:val="24"/>
        </w:rPr>
        <w:t>aus den hier aufgeführten Programmen der Kultusverwaltung</w:t>
      </w:r>
      <w:r w:rsidR="00E82E6D" w:rsidRPr="00884069">
        <w:rPr>
          <w:rFonts w:cs="Arial"/>
          <w:szCs w:val="24"/>
        </w:rPr>
        <w:t xml:space="preserve"> </w:t>
      </w:r>
      <w:r w:rsidRPr="00884069">
        <w:rPr>
          <w:rFonts w:cs="Arial"/>
          <w:szCs w:val="24"/>
        </w:rPr>
        <w:t>ist nicht zulässig.</w:t>
      </w:r>
      <w:r w:rsidR="00273683" w:rsidRPr="00884069">
        <w:rPr>
          <w:rFonts w:cs="Arial"/>
          <w:szCs w:val="24"/>
        </w:rPr>
        <w:t xml:space="preserve"> </w:t>
      </w:r>
    </w:p>
    <w:p w:rsidR="00A531D8" w:rsidRPr="00EE4978" w:rsidRDefault="00A531D8" w:rsidP="00FA28FA">
      <w:pPr>
        <w:spacing w:line="360" w:lineRule="atLeast"/>
        <w:rPr>
          <w:rFonts w:cs="Arial"/>
          <w:szCs w:val="24"/>
        </w:rPr>
      </w:pPr>
    </w:p>
    <w:p w:rsidR="00D27929" w:rsidRPr="00C01E78" w:rsidRDefault="00D27929" w:rsidP="00095699">
      <w:pPr>
        <w:spacing w:line="360" w:lineRule="atLeast"/>
        <w:outlineLvl w:val="0"/>
        <w:rPr>
          <w:b/>
          <w:color w:val="0000FF"/>
          <w:szCs w:val="24"/>
        </w:rPr>
      </w:pPr>
      <w:r w:rsidRPr="00C01E78">
        <w:rPr>
          <w:b/>
          <w:color w:val="0000FF"/>
          <w:szCs w:val="24"/>
        </w:rPr>
        <w:t>Wo gibt es nähere Informationen?</w:t>
      </w:r>
    </w:p>
    <w:p w:rsidR="004F6C01" w:rsidRPr="00C01E78" w:rsidRDefault="00D27929" w:rsidP="00095699">
      <w:pPr>
        <w:spacing w:line="360" w:lineRule="atLeast"/>
        <w:rPr>
          <w:rFonts w:cs="Arial"/>
          <w:szCs w:val="24"/>
        </w:rPr>
      </w:pPr>
      <w:r w:rsidRPr="00C01E78">
        <w:rPr>
          <w:rFonts w:cs="Arial"/>
          <w:szCs w:val="24"/>
        </w:rPr>
        <w:t xml:space="preserve">Zuständig ist </w:t>
      </w:r>
      <w:r w:rsidR="008800A1" w:rsidRPr="00C01E78">
        <w:rPr>
          <w:rFonts w:cs="Arial"/>
          <w:szCs w:val="24"/>
        </w:rPr>
        <w:t xml:space="preserve">das </w:t>
      </w:r>
      <w:r w:rsidRPr="00C01E78">
        <w:rPr>
          <w:rFonts w:cs="Arial"/>
          <w:szCs w:val="24"/>
        </w:rPr>
        <w:t>Ref</w:t>
      </w:r>
      <w:r w:rsidR="008800A1" w:rsidRPr="00C01E78">
        <w:rPr>
          <w:rFonts w:cs="Arial"/>
          <w:szCs w:val="24"/>
        </w:rPr>
        <w:t>erat</w:t>
      </w:r>
      <w:r w:rsidR="005A4F1F" w:rsidRPr="00C01E78">
        <w:rPr>
          <w:rFonts w:cs="Arial"/>
          <w:szCs w:val="24"/>
        </w:rPr>
        <w:t xml:space="preserve"> </w:t>
      </w:r>
      <w:r w:rsidR="0071329D" w:rsidRPr="00C01E78">
        <w:rPr>
          <w:rFonts w:cs="Arial"/>
          <w:szCs w:val="24"/>
        </w:rPr>
        <w:t>4</w:t>
      </w:r>
      <w:r w:rsidR="00F24477">
        <w:rPr>
          <w:rFonts w:cs="Arial"/>
          <w:szCs w:val="24"/>
        </w:rPr>
        <w:t>5</w:t>
      </w:r>
      <w:r w:rsidRPr="00C01E78">
        <w:rPr>
          <w:rFonts w:cs="Arial"/>
          <w:szCs w:val="24"/>
        </w:rPr>
        <w:t xml:space="preserve"> des </w:t>
      </w:r>
      <w:r w:rsidR="00F24477">
        <w:rPr>
          <w:rFonts w:cs="Arial"/>
          <w:szCs w:val="24"/>
        </w:rPr>
        <w:t>ZSL</w:t>
      </w:r>
      <w:r w:rsidR="00F24477" w:rsidRPr="00C01E78">
        <w:rPr>
          <w:rFonts w:cs="Arial"/>
          <w:szCs w:val="24"/>
        </w:rPr>
        <w:t xml:space="preserve"> </w:t>
      </w:r>
      <w:r w:rsidR="00C84889" w:rsidRPr="00C01E78">
        <w:rPr>
          <w:rFonts w:cs="Arial"/>
          <w:szCs w:val="24"/>
        </w:rPr>
        <w:t>(</w:t>
      </w:r>
      <w:hyperlink r:id="rId7" w:history="1">
        <w:r w:rsidR="00F24477" w:rsidRPr="00D9525B">
          <w:rPr>
            <w:rStyle w:val="Hyperlink"/>
            <w:rFonts w:cs="Arial"/>
            <w:szCs w:val="24"/>
          </w:rPr>
          <w:t>Matthias.Kurrle@zsl.kv.bwl.de</w:t>
        </w:r>
      </w:hyperlink>
      <w:r w:rsidR="00F24477">
        <w:rPr>
          <w:rFonts w:cs="Arial"/>
          <w:szCs w:val="24"/>
        </w:rPr>
        <w:t xml:space="preserve"> oder </w:t>
      </w:r>
      <w:hyperlink r:id="rId8" w:history="1">
        <w:r w:rsidR="00F24477" w:rsidRPr="00D9525B">
          <w:rPr>
            <w:rStyle w:val="Hyperlink"/>
            <w:rFonts w:cs="Arial"/>
            <w:szCs w:val="24"/>
          </w:rPr>
          <w:t>Alexander.Oehlbach@zsl.kv.bwl.de</w:t>
        </w:r>
      </w:hyperlink>
      <w:r w:rsidR="00C84889" w:rsidRPr="00C01E78">
        <w:rPr>
          <w:rFonts w:cs="Arial"/>
          <w:szCs w:val="24"/>
        </w:rPr>
        <w:t>)</w:t>
      </w:r>
      <w:r w:rsidRPr="00C01E78">
        <w:rPr>
          <w:rFonts w:cs="Arial"/>
          <w:szCs w:val="24"/>
        </w:rPr>
        <w:t xml:space="preserve">. </w:t>
      </w:r>
    </w:p>
    <w:p w:rsidR="00E64EC6" w:rsidRPr="00C01E78" w:rsidRDefault="00E64EC6" w:rsidP="00095699">
      <w:pPr>
        <w:spacing w:line="360" w:lineRule="atLeast"/>
        <w:rPr>
          <w:rFonts w:cs="Arial"/>
          <w:szCs w:val="24"/>
        </w:rPr>
      </w:pPr>
    </w:p>
    <w:p w:rsidR="00E64EC6" w:rsidRPr="00C01E78" w:rsidRDefault="00E64EC6" w:rsidP="00BB64DC">
      <w:pPr>
        <w:spacing w:line="360" w:lineRule="atLeast"/>
        <w:rPr>
          <w:rFonts w:cs="Arial"/>
          <w:szCs w:val="24"/>
        </w:rPr>
      </w:pPr>
    </w:p>
    <w:sectPr w:rsidR="00E64EC6" w:rsidRPr="00C01E78" w:rsidSect="00095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851" w:bottom="1418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72E" w:rsidRDefault="00EA772E" w:rsidP="00E82E6D">
      <w:r>
        <w:separator/>
      </w:r>
    </w:p>
  </w:endnote>
  <w:endnote w:type="continuationSeparator" w:id="0">
    <w:p w:rsidR="00EA772E" w:rsidRDefault="00EA772E" w:rsidP="00E8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D" w:rsidRDefault="00E82E6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57269">
      <w:rPr>
        <w:noProof/>
      </w:rPr>
      <w:t>2</w:t>
    </w:r>
    <w:r>
      <w:fldChar w:fldCharType="end"/>
    </w:r>
  </w:p>
  <w:p w:rsidR="00E82E6D" w:rsidRDefault="00E82E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72E" w:rsidRDefault="00EA772E" w:rsidP="00E82E6D">
      <w:r>
        <w:separator/>
      </w:r>
    </w:p>
  </w:footnote>
  <w:footnote w:type="continuationSeparator" w:id="0">
    <w:p w:rsidR="00EA772E" w:rsidRDefault="00EA772E" w:rsidP="00E8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DC" w:rsidRDefault="00BB64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294"/>
    <w:multiLevelType w:val="hybridMultilevel"/>
    <w:tmpl w:val="777EA05E"/>
    <w:lvl w:ilvl="0" w:tplc="D736E5F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5A50"/>
    <w:multiLevelType w:val="hybridMultilevel"/>
    <w:tmpl w:val="C36A2D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4312F"/>
    <w:multiLevelType w:val="hybridMultilevel"/>
    <w:tmpl w:val="1D7449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DF4D91"/>
    <w:multiLevelType w:val="hybridMultilevel"/>
    <w:tmpl w:val="CF5446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6C7CB6"/>
    <w:multiLevelType w:val="hybridMultilevel"/>
    <w:tmpl w:val="521C62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8D55B4"/>
    <w:multiLevelType w:val="hybridMultilevel"/>
    <w:tmpl w:val="339078E6"/>
    <w:lvl w:ilvl="0" w:tplc="D2F4602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626A"/>
    <w:multiLevelType w:val="hybridMultilevel"/>
    <w:tmpl w:val="99AE4AE8"/>
    <w:lvl w:ilvl="0" w:tplc="3F96E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74F2"/>
    <w:multiLevelType w:val="hybridMultilevel"/>
    <w:tmpl w:val="989E8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57251"/>
    <w:multiLevelType w:val="hybridMultilevel"/>
    <w:tmpl w:val="A0AC5200"/>
    <w:lvl w:ilvl="0" w:tplc="3F96E7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3CF0C67"/>
    <w:multiLevelType w:val="hybridMultilevel"/>
    <w:tmpl w:val="E356E050"/>
    <w:lvl w:ilvl="0" w:tplc="1FE0394E">
      <w:start w:val="1"/>
      <w:numFmt w:val="bullet"/>
      <w:lvlText w:val="-"/>
      <w:lvlJc w:val="left"/>
      <w:pPr>
        <w:tabs>
          <w:tab w:val="num" w:pos="-31680"/>
        </w:tabs>
        <w:ind w:left="680" w:hanging="323"/>
      </w:pPr>
      <w:rPr>
        <w:rFonts w:ascii="Arial (W1)" w:hAnsi="Arial (W1)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1"/>
    <w:rsid w:val="000075C5"/>
    <w:rsid w:val="00017C52"/>
    <w:rsid w:val="00020C4C"/>
    <w:rsid w:val="000373DF"/>
    <w:rsid w:val="00046C2B"/>
    <w:rsid w:val="00062099"/>
    <w:rsid w:val="000858DD"/>
    <w:rsid w:val="00095699"/>
    <w:rsid w:val="000A344B"/>
    <w:rsid w:val="000D4A8D"/>
    <w:rsid w:val="00106808"/>
    <w:rsid w:val="00112345"/>
    <w:rsid w:val="00121BD8"/>
    <w:rsid w:val="001461D7"/>
    <w:rsid w:val="00170D9F"/>
    <w:rsid w:val="00185CC2"/>
    <w:rsid w:val="00193E02"/>
    <w:rsid w:val="001A5122"/>
    <w:rsid w:val="001A6105"/>
    <w:rsid w:val="001C64B0"/>
    <w:rsid w:val="001F7BDE"/>
    <w:rsid w:val="002625D9"/>
    <w:rsid w:val="00273683"/>
    <w:rsid w:val="00280965"/>
    <w:rsid w:val="00290C50"/>
    <w:rsid w:val="002B7BA9"/>
    <w:rsid w:val="002D4DBD"/>
    <w:rsid w:val="002F0EE5"/>
    <w:rsid w:val="00303C21"/>
    <w:rsid w:val="00324C71"/>
    <w:rsid w:val="003341F8"/>
    <w:rsid w:val="00341B77"/>
    <w:rsid w:val="00347B27"/>
    <w:rsid w:val="00380332"/>
    <w:rsid w:val="00380E27"/>
    <w:rsid w:val="003F5D73"/>
    <w:rsid w:val="004174EA"/>
    <w:rsid w:val="00432FDE"/>
    <w:rsid w:val="00433373"/>
    <w:rsid w:val="004345B2"/>
    <w:rsid w:val="00446085"/>
    <w:rsid w:val="00446EF5"/>
    <w:rsid w:val="00447AAC"/>
    <w:rsid w:val="00457269"/>
    <w:rsid w:val="00467A5F"/>
    <w:rsid w:val="00474FF8"/>
    <w:rsid w:val="00481BE1"/>
    <w:rsid w:val="004A79D9"/>
    <w:rsid w:val="004F6C01"/>
    <w:rsid w:val="00500C55"/>
    <w:rsid w:val="00517DBA"/>
    <w:rsid w:val="00581A23"/>
    <w:rsid w:val="0059653D"/>
    <w:rsid w:val="005A4F1F"/>
    <w:rsid w:val="005B5904"/>
    <w:rsid w:val="005F691C"/>
    <w:rsid w:val="00632D31"/>
    <w:rsid w:val="00676226"/>
    <w:rsid w:val="00676A96"/>
    <w:rsid w:val="00681721"/>
    <w:rsid w:val="006E2BD9"/>
    <w:rsid w:val="0071329D"/>
    <w:rsid w:val="00723285"/>
    <w:rsid w:val="00727523"/>
    <w:rsid w:val="00731AE4"/>
    <w:rsid w:val="00742762"/>
    <w:rsid w:val="007474C6"/>
    <w:rsid w:val="0076618A"/>
    <w:rsid w:val="00767853"/>
    <w:rsid w:val="00782956"/>
    <w:rsid w:val="00790BC9"/>
    <w:rsid w:val="007967C3"/>
    <w:rsid w:val="007B7075"/>
    <w:rsid w:val="007C799C"/>
    <w:rsid w:val="007D6391"/>
    <w:rsid w:val="007F129E"/>
    <w:rsid w:val="007F4340"/>
    <w:rsid w:val="007F7AD8"/>
    <w:rsid w:val="00813772"/>
    <w:rsid w:val="00855FB9"/>
    <w:rsid w:val="008604C2"/>
    <w:rsid w:val="00862779"/>
    <w:rsid w:val="00866BAA"/>
    <w:rsid w:val="008800A1"/>
    <w:rsid w:val="00880EC6"/>
    <w:rsid w:val="00884069"/>
    <w:rsid w:val="00891968"/>
    <w:rsid w:val="00892CEB"/>
    <w:rsid w:val="008C3AB6"/>
    <w:rsid w:val="008D1E83"/>
    <w:rsid w:val="008D2EC5"/>
    <w:rsid w:val="00907AB2"/>
    <w:rsid w:val="00914B8E"/>
    <w:rsid w:val="00926AD6"/>
    <w:rsid w:val="009D0112"/>
    <w:rsid w:val="009D27CF"/>
    <w:rsid w:val="00A04FB1"/>
    <w:rsid w:val="00A23D6E"/>
    <w:rsid w:val="00A3744B"/>
    <w:rsid w:val="00A531D8"/>
    <w:rsid w:val="00A60DF4"/>
    <w:rsid w:val="00A70791"/>
    <w:rsid w:val="00A71CB1"/>
    <w:rsid w:val="00A733F8"/>
    <w:rsid w:val="00A85733"/>
    <w:rsid w:val="00AA1737"/>
    <w:rsid w:val="00AC0651"/>
    <w:rsid w:val="00AC1B39"/>
    <w:rsid w:val="00B4215D"/>
    <w:rsid w:val="00B77C56"/>
    <w:rsid w:val="00B86DFA"/>
    <w:rsid w:val="00BB64DC"/>
    <w:rsid w:val="00BE6141"/>
    <w:rsid w:val="00BE7F8F"/>
    <w:rsid w:val="00C01E78"/>
    <w:rsid w:val="00C02637"/>
    <w:rsid w:val="00C41183"/>
    <w:rsid w:val="00C45697"/>
    <w:rsid w:val="00C84889"/>
    <w:rsid w:val="00C86768"/>
    <w:rsid w:val="00C90589"/>
    <w:rsid w:val="00C9265E"/>
    <w:rsid w:val="00D027F2"/>
    <w:rsid w:val="00D03342"/>
    <w:rsid w:val="00D27929"/>
    <w:rsid w:val="00D33BD5"/>
    <w:rsid w:val="00DF387B"/>
    <w:rsid w:val="00E43B58"/>
    <w:rsid w:val="00E64EC6"/>
    <w:rsid w:val="00E673C4"/>
    <w:rsid w:val="00E82E6D"/>
    <w:rsid w:val="00E8651B"/>
    <w:rsid w:val="00E86BCE"/>
    <w:rsid w:val="00E93E4E"/>
    <w:rsid w:val="00EA772E"/>
    <w:rsid w:val="00EB6AA2"/>
    <w:rsid w:val="00EC315D"/>
    <w:rsid w:val="00EC59EF"/>
    <w:rsid w:val="00ED6F70"/>
    <w:rsid w:val="00EE3A97"/>
    <w:rsid w:val="00EE4978"/>
    <w:rsid w:val="00EF02A1"/>
    <w:rsid w:val="00EF08F6"/>
    <w:rsid w:val="00F0490E"/>
    <w:rsid w:val="00F238B3"/>
    <w:rsid w:val="00F24477"/>
    <w:rsid w:val="00F24EE9"/>
    <w:rsid w:val="00F43BA2"/>
    <w:rsid w:val="00F50421"/>
    <w:rsid w:val="00F77110"/>
    <w:rsid w:val="00F93487"/>
    <w:rsid w:val="00F9481C"/>
    <w:rsid w:val="00FA28FA"/>
    <w:rsid w:val="00FA66AD"/>
    <w:rsid w:val="00FD1E95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E58CD6"/>
  <w15:docId w15:val="{4BBE9219-C347-4D08-969F-4360CFF7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C0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F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4F6C01"/>
    <w:rPr>
      <w:rFonts w:ascii="Times New Roman" w:hAnsi="Times New Roman"/>
      <w:szCs w:val="24"/>
      <w:lang w:val="pl-PL" w:eastAsia="pl-PL"/>
    </w:rPr>
  </w:style>
  <w:style w:type="character" w:styleId="Hyperlink">
    <w:name w:val="Hyperlink"/>
    <w:rsid w:val="00C84889"/>
    <w:rPr>
      <w:color w:val="0000FF"/>
      <w:u w:val="single"/>
    </w:rPr>
  </w:style>
  <w:style w:type="character" w:styleId="Kommentarzeichen">
    <w:name w:val="annotation reference"/>
    <w:semiHidden/>
    <w:rsid w:val="003F5D73"/>
    <w:rPr>
      <w:sz w:val="16"/>
      <w:szCs w:val="16"/>
    </w:rPr>
  </w:style>
  <w:style w:type="paragraph" w:styleId="Kommentartext">
    <w:name w:val="annotation text"/>
    <w:basedOn w:val="Standard"/>
    <w:semiHidden/>
    <w:rsid w:val="003F5D73"/>
    <w:rPr>
      <w:sz w:val="20"/>
    </w:rPr>
  </w:style>
  <w:style w:type="paragraph" w:styleId="Sprechblasentext">
    <w:name w:val="Balloon Text"/>
    <w:basedOn w:val="Standard"/>
    <w:semiHidden/>
    <w:rsid w:val="003F5D7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C9265E"/>
    <w:rPr>
      <w:b/>
      <w:bCs/>
    </w:rPr>
  </w:style>
  <w:style w:type="paragraph" w:styleId="Dokumentstruktur">
    <w:name w:val="Document Map"/>
    <w:basedOn w:val="Standard"/>
    <w:semiHidden/>
    <w:rsid w:val="00FE4FB4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E82E6D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26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Oehlbach@zsl.kv.bwl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tthias.Kurrle@zsl.kv.bwl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Weiterentwick-lung von OES: Fortbildungs-budget für Schu-len für schulbe-zogene Fach-fortbildungen (Kap</vt:lpstr>
    </vt:vector>
  </TitlesOfParts>
  <Company>IZLBW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Weiterentwick-lung von OES: Fortbildungs-budget für Schu-len für schulbe-zogene Fach-fortbildungen (Kap</dc:title>
  <dc:creator>Bleichert.Michael</dc:creator>
  <cp:lastModifiedBy>Öhlbach, Alexander (ZSL)</cp:lastModifiedBy>
  <cp:revision>7</cp:revision>
  <cp:lastPrinted>2015-12-10T11:14:00Z</cp:lastPrinted>
  <dcterms:created xsi:type="dcterms:W3CDTF">2022-04-13T13:39:00Z</dcterms:created>
  <dcterms:modified xsi:type="dcterms:W3CDTF">2022-04-13T14:34:00Z</dcterms:modified>
</cp:coreProperties>
</file>